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0C" w:rsidRDefault="006E180C">
      <w:pPr>
        <w:pStyle w:val="ConsPlusNormal"/>
        <w:jc w:val="right"/>
      </w:pPr>
      <w:r>
        <w:t>Одобрена</w:t>
      </w:r>
    </w:p>
    <w:p w:rsidR="006E180C" w:rsidRDefault="006E180C">
      <w:pPr>
        <w:pStyle w:val="ConsPlusNormal"/>
        <w:jc w:val="right"/>
      </w:pPr>
      <w:r>
        <w:t>комиссией по соблюдению требований</w:t>
      </w:r>
    </w:p>
    <w:p w:rsidR="006E180C" w:rsidRDefault="006E180C">
      <w:pPr>
        <w:pStyle w:val="ConsPlusNormal"/>
        <w:jc w:val="right"/>
      </w:pPr>
      <w:r>
        <w:t xml:space="preserve">к служебному поведению </w:t>
      </w:r>
      <w:proofErr w:type="gramStart"/>
      <w:r>
        <w:t>федеральных</w:t>
      </w:r>
      <w:proofErr w:type="gramEnd"/>
    </w:p>
    <w:p w:rsidR="006E180C" w:rsidRDefault="006E180C">
      <w:pPr>
        <w:pStyle w:val="ConsPlusNormal"/>
        <w:jc w:val="right"/>
      </w:pPr>
      <w:r>
        <w:t>государственных гражданских служащих</w:t>
      </w:r>
    </w:p>
    <w:p w:rsidR="006E180C" w:rsidRDefault="006E180C">
      <w:pPr>
        <w:pStyle w:val="ConsPlusNormal"/>
        <w:jc w:val="right"/>
      </w:pPr>
      <w:r>
        <w:t>Высшего Арбитражного Суда Российской Федерации</w:t>
      </w:r>
    </w:p>
    <w:p w:rsidR="006E180C" w:rsidRDefault="006E180C">
      <w:pPr>
        <w:pStyle w:val="ConsPlusNormal"/>
        <w:jc w:val="right"/>
      </w:pPr>
      <w:r>
        <w:t>и урегулированию конфликта интересов</w:t>
      </w:r>
    </w:p>
    <w:p w:rsidR="006E180C" w:rsidRDefault="006E180C">
      <w:pPr>
        <w:pStyle w:val="ConsPlusNormal"/>
        <w:jc w:val="right"/>
      </w:pPr>
      <w:r>
        <w:t>(протокол от 10 декабря 2012 г. N 6)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Title"/>
        <w:jc w:val="center"/>
      </w:pPr>
      <w:r>
        <w:t>ПАМЯТКА</w:t>
      </w:r>
    </w:p>
    <w:p w:rsidR="006E180C" w:rsidRDefault="006E180C">
      <w:pPr>
        <w:pStyle w:val="ConsPlusTitle"/>
        <w:jc w:val="center"/>
      </w:pPr>
      <w:r>
        <w:t xml:space="preserve">ФЕДЕРАЛЬНЫМ ГОСУДАРСТВЕННЫМ ГРАЖДАНСКИМ СЛУЖАЩИМ </w:t>
      </w:r>
      <w:proofErr w:type="gramStart"/>
      <w:r>
        <w:t>АРБИТРАЖНЫХ</w:t>
      </w:r>
      <w:proofErr w:type="gramEnd"/>
    </w:p>
    <w:p w:rsidR="006E180C" w:rsidRDefault="006E180C">
      <w:pPr>
        <w:pStyle w:val="ConsPlusTitle"/>
        <w:jc w:val="center"/>
      </w:pPr>
      <w:r>
        <w:t>СУДОВ РОССИЙСКОЙ ФЕДЕРАЦИИ О ТИПОВЫХ СИТУАЦИЯХ КОНФЛИКТА</w:t>
      </w:r>
    </w:p>
    <w:p w:rsidR="006E180C" w:rsidRDefault="006E180C">
      <w:pPr>
        <w:pStyle w:val="ConsPlusTitle"/>
        <w:jc w:val="center"/>
      </w:pPr>
      <w:r>
        <w:t xml:space="preserve">ИНТЕРЕСОВ НА </w:t>
      </w:r>
      <w:proofErr w:type="gramStart"/>
      <w:r>
        <w:t>ФЕДЕРАЛЬНОЙ</w:t>
      </w:r>
      <w:proofErr w:type="gramEnd"/>
      <w:r>
        <w:t xml:space="preserve"> ГОСУДАРСТВЕННОЙ ГРАЖДАНСКОЙ</w:t>
      </w:r>
    </w:p>
    <w:p w:rsidR="006E180C" w:rsidRDefault="006E180C">
      <w:pPr>
        <w:pStyle w:val="ConsPlusTitle"/>
        <w:jc w:val="center"/>
      </w:pPr>
      <w:r>
        <w:t>СЛУЖБЕ В АРБИТРАЖНЫХ СУДАХ РОССИЙСКОЙ ФЕДЕРАЦИИ</w:t>
      </w:r>
    </w:p>
    <w:p w:rsidR="006E180C" w:rsidRDefault="006E180C">
      <w:pPr>
        <w:pStyle w:val="ConsPlusTitle"/>
        <w:jc w:val="center"/>
      </w:pPr>
      <w:r>
        <w:t xml:space="preserve">И </w:t>
      </w:r>
      <w:proofErr w:type="gramStart"/>
      <w:r>
        <w:t>ПОРЯДКЕ</w:t>
      </w:r>
      <w:proofErr w:type="gramEnd"/>
      <w:r>
        <w:t xml:space="preserve"> ЕГО УРЕГУЛИРОВАНИЯ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  <w:proofErr w:type="gramStart"/>
      <w:r>
        <w:t xml:space="preserve">Настоящая Памятка подготовлена в целях обеспечения единого подхода к урегулированию конфликта интересов на федеральной государственной гражданской службе (далее - гражданская служба) в арбитражных судах Российской Федерации (далее - арбитражные суды) и основана на положениях </w:t>
      </w:r>
      <w:hyperlink r:id="rId4">
        <w:r>
          <w:rPr>
            <w:color w:val="0000FF"/>
          </w:rPr>
          <w:t>Обзора</w:t>
        </w:r>
      </w:hyperlink>
      <w:r>
        <w:t xml:space="preserve"> типовых ситуаций конфликта интересов на государственной службе Российской Федерации и порядка его урегулирования, разработанного Министерством труда и социальной защиты Российской Федерации во исполнение Национального </w:t>
      </w:r>
      <w:hyperlink r:id="rId5">
        <w:r>
          <w:rPr>
            <w:color w:val="0000FF"/>
          </w:rPr>
          <w:t>плана</w:t>
        </w:r>
      </w:hyperlink>
      <w:r>
        <w:t xml:space="preserve"> противодействия коррупции</w:t>
      </w:r>
      <w:proofErr w:type="gramEnd"/>
      <w:r>
        <w:t xml:space="preserve"> на 2012 - 2013 годы, утвержденного Указом Президента Российской Федерации от 13 марта 2012 года N 297, а также рекомендациях комиссии по соблюдению требований к служебному поведению федеральных государственных гражданских служащих Высшего Арбитражного Суда Российской Федерации и урегулированию конфликта интересов.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 xml:space="preserve">В Памятке приводится описание типовых ситуаций конфликта интересов на гражданской службе в арбитражных </w:t>
      </w:r>
      <w:proofErr w:type="gramStart"/>
      <w:r>
        <w:t>судах</w:t>
      </w:r>
      <w:proofErr w:type="gramEnd"/>
      <w:r>
        <w:t xml:space="preserve"> и даются рекомендации по предотвращению и урегулированию конфликта интересов как для федеральных государственных гражданских служащих (далее - гражданские служащие), так и для представителя нанимателя [1].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[1] Под представителем нанимателя в настоящей Памятке понимается: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для гражданских служащих Высшего Арбитражного Суда Российской Федерации - Председатель Высшего Арбитражного Суда Российской Федерации;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для гражданских служащих федеральных арбитражных судов округов, арбитражных апелляционных судов, арбитражных судов субъектов Российской Федерации - председатель соответствующего арбитражного суда.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0"/>
      </w:pPr>
      <w:r>
        <w:t>I. Общие положения</w:t>
      </w:r>
    </w:p>
    <w:p w:rsidR="006E180C" w:rsidRDefault="006E180C">
      <w:pPr>
        <w:pStyle w:val="ConsPlusNormal"/>
        <w:jc w:val="center"/>
      </w:pPr>
    </w:p>
    <w:p w:rsidR="006E180C" w:rsidRDefault="006E180C">
      <w:pPr>
        <w:pStyle w:val="ConsPlusNormal"/>
        <w:ind w:firstLine="540"/>
        <w:jc w:val="both"/>
      </w:pPr>
      <w:proofErr w:type="gramStart"/>
      <w:r>
        <w:t xml:space="preserve">С учетом положений </w:t>
      </w:r>
      <w:hyperlink r:id="rId6">
        <w:r>
          <w:rPr>
            <w:color w:val="0000FF"/>
          </w:rPr>
          <w:t>части 1 статьи 10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7">
        <w:r>
          <w:rPr>
            <w:color w:val="0000FF"/>
          </w:rPr>
          <w:t>части 1 статьи 19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 (далее - Федеральный закон N 79-ФЗ), а также Приказа Высшего Арбитражного Суда Российской Федерации от 24 января 2011 года N 4 "О порядке</w:t>
      </w:r>
      <w:proofErr w:type="gramEnd"/>
      <w:r>
        <w:t xml:space="preserve"> </w:t>
      </w:r>
      <w:proofErr w:type="gramStart"/>
      <w:r>
        <w:t>уведомления федеральными государственными гражданскими служащими Высшего Арбитражного Суда Российской Федерации о выполнении иной оплачиваемой работы" под конфликтом интересов на гражданской службе в арбитражных судах понимается 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интересами поддержания авторитета судебной</w:t>
      </w:r>
      <w:proofErr w:type="gramEnd"/>
      <w:r>
        <w:t xml:space="preserve"> власти, ее </w:t>
      </w:r>
      <w:r>
        <w:lastRenderedPageBreak/>
        <w:t xml:space="preserve">независимости и беспристрастности, </w:t>
      </w:r>
      <w:proofErr w:type="gramStart"/>
      <w:r>
        <w:t>способное</w:t>
      </w:r>
      <w:proofErr w:type="gramEnd"/>
      <w:r>
        <w:t xml:space="preserve"> привести к причинению вреда этим интересам.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 xml:space="preserve">При этом в соответствии с </w:t>
      </w:r>
      <w:hyperlink r:id="rId8">
        <w:r>
          <w:rPr>
            <w:color w:val="0000FF"/>
          </w:rPr>
          <w:t>частью 3 статьи 19</w:t>
        </w:r>
      </w:hyperlink>
      <w:r>
        <w:t xml:space="preserve"> Федерального закона N 79-ФЗ под личной заинтересованностью гражданского служащего, которая влияет или может повлиять на объективное исполнение им должностных обязанностей, понимается 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или лиц</w:t>
      </w:r>
      <w:proofErr w:type="gramEnd"/>
      <w:r>
        <w:t xml:space="preserve">, указанных в </w:t>
      </w:r>
      <w:hyperlink r:id="rId9">
        <w:r>
          <w:rPr>
            <w:color w:val="0000FF"/>
          </w:rPr>
          <w:t>пункте 5 части 1 статьи 16</w:t>
        </w:r>
      </w:hyperlink>
      <w:r>
        <w:t xml:space="preserve"> Федерального закона N 79-ФЗ (родители, супруги, дети, братья, сестры, а также братья, сестры, родители и дети супругов, супруги детей), а также для граждан или организаций, с которыми гражданский служащий связан финансовыми или иными обязательствами.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Следует также учитывать, что личная заинтересованность гражданского служащего может возникать и в тех случаях, когда выгоду получают или могут получить иные лица, например, друзья гражданского служащего, его родственников.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В случае возникновения у гражданского служащего личной заинтересованности, которая приводит или может привести к конфликту интересов, гражданский служащий обязан проинформировать об этом представителя нанимателя и своего непосредственного руководителя в письменной форме.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обязан принимать меры по недопущению любой возможности возникновения конфликта интересов, а также в письменной форме уведомить представителя нанимателя и своего непосредственного руководителя о возникшем конфликте интересов или о возможности его возникновения, как только ему станет об этом известно, и принять меры по предотвращению конфликта интересов.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 xml:space="preserve">Представитель нанимателя, которому стало известно о возникновении у гражданского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гражданского служащего, являющегося стороной конфликта интересов, от замещаемой должности гражданской службы в порядке, установленном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N 79-ФЗ.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Для выработки мер по предотвращению конфликта интересов, по выявлению и устранению причин и условий, способствующих возникновению конфликта интересов на гражданской службе, представителю нанимателя следует активнее привлекать комиссию по соблюдению требований к служебному поведению гражданских служащих соответствующего арбитражного суда и урегулированию конфликта интересов (далее - комиссия по конфликту интересов).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Предотвращение или урегулирование конфликта интересов может состоять в отказе гражданского служащего от выгоды, явившейся причиной возникновения конфликта интересов.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Гражданским служащим применение мер по предотвращению конфликта интересов может осуществляться также путем обращения в комиссию по конфликту интересов с ходатайством об установлении, имеются ли или будут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Непринятие гражданским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гражданского служащего с гражданской службы.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Конфликт интересов может возникнуть в различных ситуациях. В настоящей Памятке приводится описание ситуаций, в которых возникновение конфликта интересов является наиболее вероятным.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0"/>
      </w:pPr>
      <w:r>
        <w:lastRenderedPageBreak/>
        <w:t>II. Типовые ситуации конфликта интересов</w:t>
      </w:r>
    </w:p>
    <w:p w:rsidR="006E180C" w:rsidRDefault="006E180C">
      <w:pPr>
        <w:pStyle w:val="ConsPlusNormal"/>
        <w:jc w:val="center"/>
      </w:pPr>
      <w:r>
        <w:t>на гражданской службе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1"/>
      </w:pPr>
      <w:r>
        <w:t>1. Конфликт интересов, связанный с размещением</w:t>
      </w:r>
    </w:p>
    <w:p w:rsidR="006E180C" w:rsidRDefault="006E180C">
      <w:pPr>
        <w:pStyle w:val="ConsPlusNormal"/>
        <w:jc w:val="center"/>
      </w:pPr>
      <w:r>
        <w:t>заказов на поставку товаров, выполнение работ и оказание</w:t>
      </w:r>
    </w:p>
    <w:p w:rsidR="006E180C" w:rsidRDefault="006E180C">
      <w:pPr>
        <w:pStyle w:val="ConsPlusNormal"/>
        <w:jc w:val="center"/>
      </w:pPr>
      <w:r>
        <w:t>услуг для нужд арбитражного суда, в том числе участие</w:t>
      </w:r>
    </w:p>
    <w:p w:rsidR="006E180C" w:rsidRDefault="006E180C">
      <w:pPr>
        <w:pStyle w:val="ConsPlusNormal"/>
        <w:jc w:val="center"/>
      </w:pPr>
      <w:r>
        <w:t>в работе комиссии по размещению заказов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  <w:r>
        <w:t>1.1. 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участвует в принятии решения, связанного с размещением заказов на поставку товаров, выполнение работ и оказание услуг для нужд арбитражного суда, когда в конкурсе участвуют его родственники и/или иные лица, с которыми связана личная заинтересованность гражданского служащего.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Гражданскому служащему следует уведомить о наличии личной заинтересованности представителя нанимателя и своего непосредственного руководителя в письменной форме. При этом рекомендуется отказаться от участия в конкурсной комиссии.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Представителю нанимателя рекомендуется вывести гражданского служащего из состава комиссии по размещению заказа на время проведения конкурса, в результате которого у гражданского служащего есть личная заинтересованность.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1.2. 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участвует в принятии решения о закупке арбитражным судом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гражданского служащего.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Гражданскому служащему следует уведомить о наличии личной заинтересованности представителя нанимателя и своего непосредственного руководителя в письменной форме. При этом рекомендуется, по возможности, отказаться от участия в соответствующем конкурсе.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Представителю нанимателя рекомендуется вывести гражданского служащего из состава комиссии по размещению заказа на время проведения конкурса, в результате которого у гражданского служащего есть личная заинтересованность.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1.3. 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на платной основе участвует в выполнении работы, заказчиком которой является арбитражный суд, в котором он замещает должность гражданской службы.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Представителю нанимателя рекомендуется указать гражданскому служащему, что выполнение такой работы, за исключением преподавательской деятельности, осуществляемой в рамках повышения квалификации судей и гражданских служащих арбитражных судов, влечет конфликт интересов. В случае если гражданский служащий не предпринимает мер по урегулированию конфликта интересов и не отказывается от личной заинтересованности, рекомендуется рассмотреть вопрос об отстранении гражданского служащего от замещаемой должности.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1"/>
      </w:pPr>
      <w:r>
        <w:t>2. Конфликт интересов, связанный с участием</w:t>
      </w:r>
    </w:p>
    <w:p w:rsidR="006E180C" w:rsidRDefault="006E180C">
      <w:pPr>
        <w:pStyle w:val="ConsPlusNormal"/>
        <w:jc w:val="center"/>
      </w:pPr>
      <w:r>
        <w:t>гражданского служащего в принятии кадровых решений</w:t>
      </w:r>
    </w:p>
    <w:p w:rsidR="006E180C" w:rsidRDefault="006E180C">
      <w:pPr>
        <w:pStyle w:val="ConsPlusNormal"/>
        <w:jc w:val="center"/>
      </w:pPr>
      <w:r>
        <w:t>в отношении родственников и/или иных лиц, с которыми</w:t>
      </w:r>
    </w:p>
    <w:p w:rsidR="006E180C" w:rsidRDefault="006E180C">
      <w:pPr>
        <w:pStyle w:val="ConsPlusNormal"/>
        <w:jc w:val="center"/>
      </w:pPr>
      <w:r>
        <w:t>связана личная заинтересованность гражданского служащего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  <w:r>
        <w:t>Описание ситуаций: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 xml:space="preserve">гражданский служащий является членом конкурсной комиссии по проведению конкурса на замещение вакантной должности гражданской службы в арбитражном суде. </w:t>
      </w:r>
      <w:proofErr w:type="gramStart"/>
      <w:r>
        <w:t>При этом одним из кандидатов на вакантную должность в этом арбитражном суде является родственник гражданского служащего;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является членом аттестационной комиссии для проведения аттестации и квалификационного экзамена гражданских служащих арбитражного суда (комиссии по конфликту интересов, комиссии по проведению служебной проверки), которая принимает решение (проводит проверку) в отношении родственника гражданского служащего.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В таких ситуациях рекомендуется: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гражданскому служащему уведомить о наличии личной заинтересованности представителя нанимателя и своего непосредственного руководителя в письменной форме;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представителю нанимателя отстранить гражданского служащего от участия в работе соответствующей комиссии. Например, рекомендуется временно вывести гражданского служащего из состава конкурсной комиссии, если одним из кандидатов на замещение вакантной должности гражданской службы в арбитражном суде является его родственник.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1"/>
      </w:pPr>
      <w:r>
        <w:t>3. Конфликт интересов, связанный с выполнением гражданским</w:t>
      </w:r>
    </w:p>
    <w:p w:rsidR="006E180C" w:rsidRDefault="006E180C">
      <w:pPr>
        <w:pStyle w:val="ConsPlusNormal"/>
        <w:jc w:val="center"/>
      </w:pPr>
      <w:r>
        <w:t>служащим иной оплачиваемой работы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  <w:r>
        <w:t>3.1. 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выполняет или собирается выполнять иную оплачиваемую работу на условиях трудового или гражданско-правового договора.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При выполнении иной оплачиваемой работы гражданским служащим рекомендуется учесть следующее: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 xml:space="preserve">1)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N 79-ФЗ 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интересов;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 xml:space="preserve">2) выполнение иной оплачиваемой работы на условиях трудового договора (совместительство) с учетом положений </w:t>
      </w:r>
      <w:hyperlink r:id="rId12">
        <w:r>
          <w:rPr>
            <w:color w:val="0000FF"/>
          </w:rPr>
          <w:t>статьи 282</w:t>
        </w:r>
      </w:hyperlink>
      <w:r>
        <w:t xml:space="preserve"> Трудового кодекса Российской Федерации должно производиться в свободное от основной работы время, а работу на условиях гражданско-правовых договоров (подряда, возмездного оказания услуг, авторского договора и т.п.) необходимо осуществлять в разумных объемах и не в ущерб исполнению должностных обязанностей по замещаемой должности;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r>
        <w:t>3) сообщать во время публичных выступлений, что они выступают в личном качестве и высказанная ими позиция не может отождествляться с позицией арбитражного суда;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lastRenderedPageBreak/>
        <w:t>4) иметь в виду, что в случае если выполнение ими иной оплачиваемой работы будет сказываться на качестве выполнения должностных обязанностей по замещаемой должности, представитель нанимателя вправе принимать к ним меры воздействия, предусмотренные законодательством о государственной гражданской службе.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3.2. 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выполняет иную работу, за которую он не получает плату в денежной форме (например, за чтение лекций), но при этом ему компенсируются расходы, связанные с проживанием, питанием, проездом к месту выполнения работы и обратно.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В такой ситуации гражданским служащим рекомендуется учесть следующее: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 xml:space="preserve">1) Федеральный </w:t>
      </w:r>
      <w:hyperlink r:id="rId13">
        <w:r>
          <w:rPr>
            <w:color w:val="0000FF"/>
          </w:rPr>
          <w:t>закон</w:t>
        </w:r>
      </w:hyperlink>
      <w:r>
        <w:t xml:space="preserve"> N 79-ФЗ не содержит положений, обязывающих гражданских служащих предварительно уведомлять представителя нанимателя о выполнении ими неоплачиваемой работы.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Вместе с тем личная заинтересованность гражданского служащего, которая приводит или может привести к конфликту интересов, может возникнуть и при выполнении гражданским служащим работы, за которую он не получает плату в денежной форме (например, за чтение лекций), но при этом ему компенсируются расходы, связанные с проживанием, питанием, проездом к месту выполнения работы и обратно (далее - расходы, связанные с выполнением иной работы).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r>
        <w:t>В этой связи гражданскому служащему следует самостоятельно определить, приводит или может привести к конфликту интересов возникшая у него в таких ситуациях личная заинтересованность и проинформировать об этом представителя нанимателя в письменной форме;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 xml:space="preserve">2) компенсация гражданскому служащему расходов, связанных с выполнением как иной оплачиваемой работы, так и иной работы, за которую он не получает плату в денежной форме, не должна превышать пределы и нормы, которые установлены </w:t>
      </w:r>
      <w:hyperlink r:id="rId14">
        <w:r>
          <w:rPr>
            <w:color w:val="0000FF"/>
          </w:rPr>
          <w:t>Указом</w:t>
        </w:r>
      </w:hyperlink>
      <w:r>
        <w:t xml:space="preserve"> Президента Российской Федерации от 18 июля 2005 года N 813 "О порядке и условиях командирования федеральных государственных гражданских служащих" для федеральных государственных гражданских служащих соответствующих групп</w:t>
      </w:r>
      <w:proofErr w:type="gramEnd"/>
      <w:r>
        <w:t xml:space="preserve"> должностей федеральной государственной гражданской службы.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В том случае если размеры компенсации расходов, связанных с выполнением гражданским служащим иной работы, превышают установленные пределы и нормы, гражданский служащий должен принять меры к изменению размера компенсации расходов (к примеру, оплатить превышающую часть расходов самостоятельно, предложить принимающей стороне обменять проездные документы и т.д.) либо отказаться от выполнения этой работы, поскольку получение гражданским служащим от любых организаций и граждан</w:t>
      </w:r>
      <w:proofErr w:type="gramEnd"/>
      <w:r>
        <w:t xml:space="preserve"> компенсации расходов в таких размерах, а также получение средств на личные цели при выполнении иной работы может расцениваться как "скрытое" вознаграждение, получение которого запрещено </w:t>
      </w:r>
      <w:hyperlink r:id="rId15">
        <w:r>
          <w:rPr>
            <w:color w:val="0000FF"/>
          </w:rPr>
          <w:t>пунктом 6 части 1 статьи 17</w:t>
        </w:r>
      </w:hyperlink>
      <w:r>
        <w:t xml:space="preserve"> Федерального закона N 79-ФЗ.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1"/>
      </w:pPr>
      <w:r>
        <w:t>4. Конфликт интересов, связанный с получением</w:t>
      </w:r>
    </w:p>
    <w:p w:rsidR="006E180C" w:rsidRDefault="006E180C">
      <w:pPr>
        <w:pStyle w:val="ConsPlusNormal"/>
        <w:jc w:val="center"/>
      </w:pPr>
      <w:r>
        <w:t>подарков и услуг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  <w:r>
        <w:t>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 xml:space="preserve">Гражданский служащий, его родственники или иные лица, с которыми связана личная заинтересованность гражданского служащего, получают подарки или иные блага (бесплатные </w:t>
      </w:r>
      <w:r>
        <w:lastRenderedPageBreak/>
        <w:t>услуги, скидки, ссуды, оплату развлечений, отдыха, транспортных расходов и т.д.) от граждан и/или организаций, являющихся лицами, участвующими в деле, или иными участниками арбитражного процесса, с которыми гражданский служащий взаимодействует при исполнении своих должностных обязанностей.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Гражданскому служащему и его родственникам рекомендуется не принимать подарки от граждан и/или организаций, являющихся лицами, участвующими в деле, или иными участниками арбитражного процесса, с которыми гражданский служащий взаимодействует при исполнении своих должностных обязанностей, вне зависимости от стоимости этих подарков и поводов дарения.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Представителю нанимателя в случае если ему стало известно о получении гражданским служащим подарка от таких граждан и организаций, необходимо оценить, насколько полученный подарок связан с исполнением должностных обязанностей.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Если подарок связан с исполнением должностных обязанностей, то в отношении гражданского служащего должны быть применены меры дисциплинарной ответственности, учитывая характер совершенного гражданским служащим коррупционного правонарушения, его тяжесть, обстоятельства, при которых оно совершено, соблюдение гражданским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</w:t>
      </w:r>
      <w:proofErr w:type="gramEnd"/>
      <w:r>
        <w:t xml:space="preserve"> исполнения гражданским служащим своих должностных обязанностей.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Если подарок не связан с исполнением должностных обязанностей, то гражданскому служащему рекомендуется указать на то, что получение подарков от заинтересованных граждан и организаций может нанести урон репутации арбитражного суда, и поэтому является нежелательным вне зависимости от повода дарения.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В случае если представитель нанимателя обладает информацией о получении родственниками гражданского служащего подарков от граждан и организаций, являющихся лицами, участвующими в деле, или иными участниками арбитражного процесса, с которыми гражданский служащий взаимодействует при исполнении своих должностных обязанностей, рекомендуется: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указать гражданскому служащему, что факт получения подарков влечет конфликт интересов;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предложить вернуть соответствующий подарок или компенсировать его стоимость;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до принятия гражданским служащим мер по урегулированию конфликта интересов отстранить гражданского служащего от исполнения должностных (служебных) обязанностей в отношении граждан и организаций, от которых был получен подарок.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jc w:val="center"/>
        <w:outlineLvl w:val="1"/>
      </w:pPr>
      <w:r>
        <w:t>5. Ситуации, связанные с нарушением гражданским служащим</w:t>
      </w:r>
    </w:p>
    <w:p w:rsidR="006E180C" w:rsidRDefault="006E180C">
      <w:pPr>
        <w:pStyle w:val="ConsPlusNormal"/>
        <w:jc w:val="center"/>
      </w:pPr>
      <w:r>
        <w:t>установленных запретов</w:t>
      </w: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  <w:r>
        <w:t>Описание ситуации.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Гражданский служащий разглашает служебную информацию, ставшую ему известной в связи с исполнением должностных обязанностей.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Меры предотвращения и урегулирования.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t>Гражданским служащим рекомендуется принять во внимание, что:</w:t>
      </w:r>
    </w:p>
    <w:p w:rsidR="006E180C" w:rsidRDefault="006E180C">
      <w:pPr>
        <w:pStyle w:val="ConsPlusNormal"/>
        <w:spacing w:before="220"/>
        <w:ind w:firstLine="540"/>
        <w:jc w:val="both"/>
      </w:pPr>
      <w:r>
        <w:lastRenderedPageBreak/>
        <w:t xml:space="preserve">1) в соответствии с </w:t>
      </w:r>
      <w:hyperlink r:id="rId16">
        <w:r>
          <w:rPr>
            <w:color w:val="0000FF"/>
          </w:rPr>
          <w:t>пунктом 5 части 1 статьи 14</w:t>
        </w:r>
      </w:hyperlink>
      <w:r>
        <w:t xml:space="preserve"> Федерального закона N 79-ФЗ гражданскому служащему предоставляется право на получение в установленном порядке только той информации и материалов, которые ему необходимы для исполнения должностных обязанностей в соответствии с должностным регламентом;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2) право на получение в установленном порядке информации и материалов, которые необходимы гражданскому служащему для исполнения должностных обязанностей в соответствии с должностным регламентом, корреспондирует обязанность неразглашения сведений, ставших известными в связи с исполнением должностных обязанностей, в том числе сведений, касающихся частной жизни и здоровья граждан или затрагивающих их честь и достоинство (</w:t>
      </w:r>
      <w:hyperlink r:id="rId17">
        <w:r>
          <w:rPr>
            <w:color w:val="0000FF"/>
          </w:rPr>
          <w:t>пункт 7 части 1 статьи 15</w:t>
        </w:r>
      </w:hyperlink>
      <w:r>
        <w:t xml:space="preserve"> Федерального закона N</w:t>
      </w:r>
      <w:proofErr w:type="gramEnd"/>
      <w:r>
        <w:t xml:space="preserve"> </w:t>
      </w:r>
      <w:proofErr w:type="gramStart"/>
      <w:r>
        <w:t>79-ФЗ), а также запрет на разглашение или использование в целях, не связанных с гражданской службой, сведений, отнесенных в соответствии с федеральным законом к сведениям конфиденциального характера, или служебной информации, ставших ему известными в связи с исполнением должностных обязанностей (</w:t>
      </w:r>
      <w:hyperlink r:id="rId18">
        <w:r>
          <w:rPr>
            <w:color w:val="0000FF"/>
          </w:rPr>
          <w:t>пункт 9 части 1 статьи 17</w:t>
        </w:r>
      </w:hyperlink>
      <w:r>
        <w:t xml:space="preserve"> Федерального закона N 79-ФЗ);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r>
        <w:t xml:space="preserve">3) все действия гражданских служащих, являющихся пользователями в системе электронного документооборота (далее - СЭДО), которые они выполняют при работе с размещенными в СЭДО документами (регистрация входящих, исходящих и внутренних документов, сканирование документов, подготовка и согласование внутренних и исходящих документов, подготовка и утверждение резолюций; </w:t>
      </w:r>
      <w:proofErr w:type="gramStart"/>
      <w:r>
        <w:t>проставление отметок о факте исполнения заданий, контроль исполнительской дисциплины, списание документов в дело и т.д.), фиксируются в установленном порядке;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r>
        <w:t>4) передача документов или их копий, ознакомление с ними граждан и представителей сторонних организаций, в том числе представителей средств массовой информации, допускается только с разрешения руководства арбитражного суда или руководителей судебных составов, структурных подразделений;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5) в случае обнаружения факта разглашения информации, содержащейся в служебных документах и их проектах, в том числе размещенных в СЭДО, проводится служебная проверка в отношении гражданских служащих, которые имели поручение на исполнение этих документов, а также гражданских служащих, которые просматривали тексты таких документов, не имея на это соответствующих полномочий, с истребованием письменных объяснений от указанных лиц;</w:t>
      </w:r>
      <w:proofErr w:type="gramEnd"/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6) в целях обеспечения безопасного доступа к информации, содержащейся в служебных документах и их проектах, размещенных в СЭДО, и предотвращения несанкционированного доступа к такой информации необходимо своевременно устанавливать новый пароль пользователя рабочего компьютера, не допускать случаев передачи пароля третьим лицам, в случае временного отсутствия на рабочем месте осуществлять ручную блокировку рабочего компьютера, а также соблюдать иные требования, обеспечивающие безопасный доступ</w:t>
      </w:r>
      <w:proofErr w:type="gramEnd"/>
      <w:r>
        <w:t xml:space="preserve"> к информационным ресурсам арбитражных судов Российской Федерации, предусмотренные Приказом Высшего Арбитражного Суда Российской Федерации от 6 сентября 2011 года N 82;</w:t>
      </w:r>
    </w:p>
    <w:p w:rsidR="006E180C" w:rsidRDefault="006E180C">
      <w:pPr>
        <w:pStyle w:val="ConsPlusNormal"/>
        <w:spacing w:before="220"/>
        <w:ind w:firstLine="540"/>
        <w:jc w:val="both"/>
      </w:pPr>
      <w:proofErr w:type="gramStart"/>
      <w:r>
        <w:t>7) за несоблюдение запрета на разглашение или использование в целях, не связанных с гражданской службой, служебной информации, ставшей известной гражданским служащим в связи с исполнением ими должностных обязанностей, к гражданским служащим может быть применена ответственность, установленная Федеральным законом и другими федеральными законами.</w:t>
      </w:r>
      <w:proofErr w:type="gramEnd"/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ind w:firstLine="540"/>
        <w:jc w:val="both"/>
      </w:pPr>
    </w:p>
    <w:p w:rsidR="006E180C" w:rsidRDefault="006E180C">
      <w:pPr>
        <w:pStyle w:val="ConsPlusNormal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 w:rsidR="004F448A" w:rsidRDefault="004F448A"/>
    <w:sectPr w:rsidR="004F448A" w:rsidSect="00414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E180C"/>
    <w:rsid w:val="0039070B"/>
    <w:rsid w:val="004F448A"/>
    <w:rsid w:val="006E180C"/>
    <w:rsid w:val="00EE3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18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E18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E18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2DA6D3BC1BA78F360913665C816A778EF631351DB8F2E4E734099D12557BEF185C84EE0346ED1F2F7EB497596BF8B61FFD0C845CC89F9DFFw8N" TargetMode="External"/><Relationship Id="rId13" Type="http://schemas.openxmlformats.org/officeDocument/2006/relationships/hyperlink" Target="consultantplus://offline/ref=3E2DA6D3BC1BA78F360913665C816A778EF631351DB8F2E4E734099D12557BEF0A5CDCE20243F2162E6BE2C61FF3wDN" TargetMode="External"/><Relationship Id="rId18" Type="http://schemas.openxmlformats.org/officeDocument/2006/relationships/hyperlink" Target="consultantplus://offline/ref=3E2DA6D3BC1BA78F360913665C816A778EF631351DB8F2E4E734099D12557BEF185C84EE0346ED10217EB497596BF8B61FFD0C845CC89F9DFFw8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2DA6D3BC1BA78F360913665C816A778EF631351DB8F2E4E734099D12557BEF185C84EE0346ED1F217EB497596BF8B61FFD0C845CC89F9DFFw8N" TargetMode="External"/><Relationship Id="rId12" Type="http://schemas.openxmlformats.org/officeDocument/2006/relationships/hyperlink" Target="consultantplus://offline/ref=3E2DA6D3BC1BA78F360913665C816A778EF7373E14BEF2E4E734099D12557BEF185C84EE0347EA1F2F7EB497596BF8B61FFD0C845CC89F9DFFw8N" TargetMode="External"/><Relationship Id="rId17" Type="http://schemas.openxmlformats.org/officeDocument/2006/relationships/hyperlink" Target="consultantplus://offline/ref=3E2DA6D3BC1BA78F360913665C816A778EF631351DB8F2E4E734099D12557BEF185C84EE0346ED15277EB497596BF8B61FFD0C845CC89F9DFFw8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E2DA6D3BC1BA78F360913665C816A778EF631351DB8F2E4E734099D12557BEF185C84EE0346ED162E7EB497596BF8B61FFD0C845CC89F9DFFw8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2DA6D3BC1BA78F360913665C816A778EF6303319BBF2E4E734099D12557BEF185C84EE0346EC1F237EB497596BF8B61FFD0C845CC89F9DFFw8N" TargetMode="External"/><Relationship Id="rId11" Type="http://schemas.openxmlformats.org/officeDocument/2006/relationships/hyperlink" Target="consultantplus://offline/ref=3E2DA6D3BC1BA78F360913665C816A778EF631351DB8F2E4E734099D12557BEF0A5CDCE20243F2162E6BE2C61FF3wDN" TargetMode="External"/><Relationship Id="rId5" Type="http://schemas.openxmlformats.org/officeDocument/2006/relationships/hyperlink" Target="consultantplus://offline/ref=3E2DA6D3BC1BA78F360913665C816A778EF531301AB8F2E4E734099D12557BEF185C84EE0346EC1F237EB497596BF8B61FFD0C845CC89F9DFFw8N" TargetMode="External"/><Relationship Id="rId15" Type="http://schemas.openxmlformats.org/officeDocument/2006/relationships/hyperlink" Target="consultantplus://offline/ref=3E2DA6D3BC1BA78F360913665C816A778EF631351DB8F2E4E734099D12557BEF185C84EE0346E4172E7EB497596BF8B61FFD0C845CC89F9DFFw8N" TargetMode="External"/><Relationship Id="rId10" Type="http://schemas.openxmlformats.org/officeDocument/2006/relationships/hyperlink" Target="consultantplus://offline/ref=3E2DA6D3BC1BA78F360913665C816A778EF631351DB8F2E4E734099D12557BEF0A5CDCE20243F2162E6BE2C61FF3wDN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3E2DA6D3BC1BA78F360913665C816A778EF23A3E1DBBF2E4E734099D12557BEF185C84EE0346EC17267EB497596BF8B61FFD0C845CC89F9DFFw8N" TargetMode="External"/><Relationship Id="rId9" Type="http://schemas.openxmlformats.org/officeDocument/2006/relationships/hyperlink" Target="consultantplus://offline/ref=3E2DA6D3BC1BA78F360913665C816A778EF631351DB8F2E4E734099D12557BEF185C84EC034DB8476220EDC71820F5BF04E10C8EF4w1N" TargetMode="External"/><Relationship Id="rId14" Type="http://schemas.openxmlformats.org/officeDocument/2006/relationships/hyperlink" Target="consultantplus://offline/ref=3E2DA6D3BC1BA78F360913665C816A778EF630371BB0F2E4E734099D12557BEF0A5CDCE20243F2162E6BE2C61FF3w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3497</Words>
  <Characters>19933</Characters>
  <Application>Microsoft Office Word</Application>
  <DocSecurity>0</DocSecurity>
  <Lines>166</Lines>
  <Paragraphs>46</Paragraphs>
  <ScaleCrop>false</ScaleCrop>
  <Company/>
  <LinksUpToDate>false</LinksUpToDate>
  <CharactersWithSpaces>23384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3</cp:revision>
  <dcterms:created xsi:type="dcterms:W3CDTF">2023-08-15T13:48:00Z</dcterms:created>
  <dcterms:modified xsi:type="dcterms:W3CDTF">2023-08-15T13:49:00Z</dcterms:modified>
</cp:coreProperties>
</file>